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tbl>
      <w:tblPr>
        <w:tblStyle w:val="2"/>
        <w:tblpPr w:leftFromText="180" w:rightFromText="180" w:vertAnchor="page" w:horzAnchor="page" w:tblpX="864" w:tblpY="2484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单位汇款请备注“第*期嗅辨员/判定师+几人培训费”。</w:t>
            </w:r>
            <w:r>
              <w:rPr>
                <w:rFonts w:hint="eastAsia" w:ascii="仿宋" w:hAnsi="仿宋" w:eastAsia="仿宋" w:cs="仿宋"/>
                <w:b/>
                <w:spacing w:val="18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17780</wp:posOffset>
                  </wp:positionV>
                  <wp:extent cx="1101725" cy="1052195"/>
                  <wp:effectExtent l="0" t="0" r="3175" b="14605"/>
                  <wp:wrapThrough wrapText="bothSides">
                    <wp:wrapPolygon>
                      <wp:start x="0" y="0"/>
                      <wp:lineTo x="0" y="21118"/>
                      <wp:lineTo x="21289" y="21118"/>
                      <wp:lineTo x="21289" y="0"/>
                      <wp:lineTo x="0" y="0"/>
                    </wp:wrapPolygon>
                  </wp:wrapThrough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付款时请在备注栏填写：第*期嗅辨员/判定师+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 2" w:char="0052"/>
            </w:r>
            <w:r>
              <w:rPr>
                <w:rFonts w:hint="eastAsia" w:ascii="仿宋" w:hAnsi="仿宋" w:eastAsia="仿宋" w:cs="仿宋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1.近期免冠1寸彩色（蓝底）标准证件照；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2.身份证（正反面）复印件；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恶臭污染物（嗅辨员、判定师）专业技术网络培训班报名回执表</w:t>
      </w:r>
      <w:bookmarkEnd w:id="0"/>
    </w:p>
    <w:p>
      <w:pPr>
        <w:jc w:val="center"/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7260E"/>
    <w:rsid w:val="058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2022-04-20T02:30:00Z</dcterms:created>
  <dc:creator>大甜兒. ღ</dc:creator>
  <cp:lastModifiedBy>大甜兒. ღ</cp:lastModifiedBy>
  <dcterms:modified xsi:type="dcterms:W3CDTF">2022-04-20T02:31:00Z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86E5FE26D93949D498FA758C41198B1A</vt:lpwstr>
  </property>
</Properties>
</file>